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spacing w:line="276" w:lineRule="auto"/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社團法人屏東縣</w:t>
      </w:r>
      <w:proofErr w:type="gramStart"/>
      <w:r>
        <w:rPr>
          <w:rFonts w:ascii="標楷體" w:eastAsia="標楷體" w:hAnsi="標楷體" w:hint="eastAsia"/>
          <w:b/>
          <w:sz w:val="40"/>
          <w:szCs w:val="40"/>
        </w:rPr>
        <w:t>聲暉聽障</w:t>
      </w:r>
      <w:proofErr w:type="gramEnd"/>
      <w:r>
        <w:rPr>
          <w:rFonts w:ascii="標楷體" w:eastAsia="標楷體" w:hAnsi="標楷體" w:hint="eastAsia"/>
          <w:b/>
          <w:sz w:val="40"/>
          <w:szCs w:val="40"/>
        </w:rPr>
        <w:t>協進會辦理</w:t>
      </w:r>
    </w:p>
    <w:p>
      <w:pPr>
        <w:spacing w:line="276" w:lineRule="auto"/>
        <w:jc w:val="center"/>
        <w:rPr>
          <w:rFonts w:ascii="標楷體" w:eastAsia="標楷體" w:hAnsi="標楷體"/>
          <w:b/>
          <w:sz w:val="40"/>
          <w:szCs w:val="40"/>
        </w:rPr>
      </w:pPr>
      <w:proofErr w:type="gramStart"/>
      <w:r>
        <w:rPr>
          <w:rFonts w:ascii="標楷體" w:eastAsia="標楷體" w:hAnsi="標楷體" w:hint="eastAsia"/>
          <w:b/>
          <w:sz w:val="40"/>
          <w:szCs w:val="40"/>
        </w:rPr>
        <w:t>1</w:t>
      </w:r>
      <w:r>
        <w:rPr>
          <w:rFonts w:ascii="標楷體" w:eastAsia="標楷體" w:hAnsi="標楷體"/>
          <w:b/>
          <w:sz w:val="40"/>
          <w:szCs w:val="40"/>
        </w:rPr>
        <w:t>11</w:t>
      </w:r>
      <w:proofErr w:type="gramEnd"/>
      <w:r>
        <w:rPr>
          <w:rFonts w:ascii="標楷體" w:eastAsia="標楷體" w:hAnsi="標楷體" w:hint="eastAsia"/>
          <w:b/>
          <w:sz w:val="40"/>
          <w:szCs w:val="40"/>
        </w:rPr>
        <w:t>年度「同步</w:t>
      </w:r>
      <w:proofErr w:type="gramStart"/>
      <w:r>
        <w:rPr>
          <w:rFonts w:ascii="標楷體" w:eastAsia="標楷體" w:hAnsi="標楷體" w:hint="eastAsia"/>
          <w:b/>
          <w:sz w:val="40"/>
          <w:szCs w:val="40"/>
        </w:rPr>
        <w:t>聽打員</w:t>
      </w:r>
      <w:proofErr w:type="gramEnd"/>
      <w:r>
        <w:rPr>
          <w:rFonts w:ascii="標楷體" w:eastAsia="標楷體" w:hAnsi="標楷體" w:hint="eastAsia"/>
          <w:b/>
          <w:sz w:val="40"/>
          <w:szCs w:val="40"/>
        </w:rPr>
        <w:t>培訓班」報名簡章</w:t>
      </w:r>
    </w:p>
    <w:p>
      <w:pPr>
        <w:numPr>
          <w:ilvl w:val="0"/>
          <w:numId w:val="5"/>
        </w:numPr>
        <w:snapToGrid w:val="0"/>
        <w:spacing w:line="54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目的：</w:t>
      </w:r>
      <w:r>
        <w:rPr>
          <w:rFonts w:eastAsia="標楷體" w:hint="eastAsia"/>
          <w:sz w:val="32"/>
          <w:szCs w:val="32"/>
        </w:rPr>
        <w:t>為促</w:t>
      </w:r>
      <w:r>
        <w:rPr>
          <w:rFonts w:eastAsia="標楷體" w:hint="eastAsia"/>
          <w:sz w:val="32"/>
          <w:szCs w:val="32"/>
          <w:lang w:eastAsia="zh-HK"/>
        </w:rPr>
        <w:t>進聽障者自立及發展、</w:t>
      </w:r>
      <w:r>
        <w:rPr>
          <w:rFonts w:eastAsia="標楷體" w:hint="eastAsia"/>
          <w:sz w:val="32"/>
          <w:szCs w:val="32"/>
        </w:rPr>
        <w:t>保障</w:t>
      </w:r>
      <w:r>
        <w:rPr>
          <w:rFonts w:eastAsia="標楷體" w:hint="eastAsia"/>
          <w:sz w:val="32"/>
          <w:szCs w:val="32"/>
          <w:lang w:eastAsia="zh-HK"/>
        </w:rPr>
        <w:t>聽障族群</w:t>
      </w:r>
      <w:r>
        <w:rPr>
          <w:rFonts w:eastAsia="標楷體" w:hint="eastAsia"/>
          <w:sz w:val="32"/>
          <w:szCs w:val="32"/>
        </w:rPr>
        <w:t>平等參與社會、政治、</w:t>
      </w:r>
    </w:p>
    <w:p>
      <w:pPr>
        <w:snapToGrid w:val="0"/>
        <w:spacing w:line="540" w:lineRule="exact"/>
        <w:ind w:left="720" w:firstLineChars="300" w:firstLine="960"/>
        <w:rPr>
          <w:rFonts w:ascii="標楷體" w:eastAsia="標楷體" w:hAnsi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經濟、文化等之機會，</w:t>
      </w:r>
      <w:r>
        <w:rPr>
          <w:rFonts w:eastAsia="標楷體" w:hint="eastAsia"/>
          <w:sz w:val="32"/>
          <w:szCs w:val="32"/>
          <w:lang w:eastAsia="zh-HK"/>
        </w:rPr>
        <w:t>藉由</w:t>
      </w:r>
      <w:r>
        <w:rPr>
          <w:rFonts w:eastAsia="標楷體" w:hint="eastAsia"/>
          <w:sz w:val="32"/>
          <w:szCs w:val="32"/>
        </w:rPr>
        <w:t>招募同步</w:t>
      </w:r>
      <w:proofErr w:type="gramStart"/>
      <w:r>
        <w:rPr>
          <w:rFonts w:eastAsia="標楷體" w:hint="eastAsia"/>
          <w:sz w:val="32"/>
          <w:szCs w:val="32"/>
        </w:rPr>
        <w:t>聽打員</w:t>
      </w:r>
      <w:r>
        <w:rPr>
          <w:rFonts w:ascii="標楷體" w:eastAsia="標楷體" w:hAnsi="標楷體" w:hint="eastAsia"/>
          <w:sz w:val="32"/>
          <w:szCs w:val="32"/>
        </w:rPr>
        <w:t>、聽打</w:t>
      </w:r>
      <w:proofErr w:type="gramEnd"/>
      <w:r>
        <w:rPr>
          <w:rFonts w:eastAsia="標楷體" w:hint="eastAsia"/>
          <w:sz w:val="32"/>
          <w:szCs w:val="32"/>
        </w:rPr>
        <w:t>課程培訓</w:t>
      </w:r>
      <w:r>
        <w:rPr>
          <w:rFonts w:ascii="標楷體" w:eastAsia="標楷體" w:hAnsi="標楷體" w:hint="eastAsia"/>
          <w:sz w:val="32"/>
          <w:szCs w:val="32"/>
        </w:rPr>
        <w:t>、</w:t>
      </w:r>
    </w:p>
    <w:p>
      <w:pPr>
        <w:snapToGrid w:val="0"/>
        <w:spacing w:line="540" w:lineRule="exact"/>
        <w:ind w:left="720" w:firstLineChars="300" w:firstLine="960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實習等規劃</w:t>
      </w:r>
      <w:r>
        <w:rPr>
          <w:rFonts w:ascii="標楷體" w:eastAsia="標楷體" w:hAnsi="標楷體" w:hint="eastAsia"/>
          <w:sz w:val="32"/>
          <w:szCs w:val="32"/>
          <w:lang w:eastAsia="zh-HK"/>
        </w:rPr>
        <w:t>，並</w:t>
      </w:r>
      <w:r>
        <w:rPr>
          <w:rFonts w:eastAsia="標楷體" w:hint="eastAsia"/>
          <w:sz w:val="32"/>
          <w:szCs w:val="32"/>
        </w:rPr>
        <w:t>逐步建立</w:t>
      </w:r>
      <w:proofErr w:type="gramStart"/>
      <w:r>
        <w:rPr>
          <w:rFonts w:eastAsia="標楷體" w:hint="eastAsia"/>
          <w:sz w:val="32"/>
          <w:szCs w:val="32"/>
        </w:rPr>
        <w:t>同步聽打服務</w:t>
      </w:r>
      <w:proofErr w:type="gramEnd"/>
      <w:r>
        <w:rPr>
          <w:rFonts w:eastAsia="標楷體" w:hint="eastAsia"/>
          <w:sz w:val="32"/>
          <w:szCs w:val="32"/>
        </w:rPr>
        <w:t>系統</w:t>
      </w:r>
      <w:r>
        <w:rPr>
          <w:rFonts w:ascii="標楷體" w:eastAsia="標楷體" w:hAnsi="標楷體" w:hint="eastAsia"/>
          <w:sz w:val="32"/>
          <w:szCs w:val="32"/>
        </w:rPr>
        <w:t>、</w:t>
      </w:r>
      <w:r>
        <w:rPr>
          <w:rFonts w:eastAsia="標楷體" w:hint="eastAsia"/>
          <w:sz w:val="32"/>
          <w:szCs w:val="32"/>
        </w:rPr>
        <w:t>人力資料庫及認</w:t>
      </w:r>
    </w:p>
    <w:p>
      <w:pPr>
        <w:snapToGrid w:val="0"/>
        <w:spacing w:line="540" w:lineRule="exact"/>
        <w:ind w:left="720" w:firstLineChars="300" w:firstLine="960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證機制</w:t>
      </w:r>
      <w:r>
        <w:rPr>
          <w:rFonts w:ascii="標楷體" w:eastAsia="標楷體" w:hAnsi="標楷體" w:hint="eastAsia"/>
          <w:sz w:val="32"/>
          <w:szCs w:val="32"/>
        </w:rPr>
        <w:t>，造就</w:t>
      </w:r>
      <w:proofErr w:type="gramStart"/>
      <w:r>
        <w:rPr>
          <w:rFonts w:eastAsia="標楷體" w:hint="eastAsia"/>
          <w:sz w:val="32"/>
          <w:szCs w:val="32"/>
        </w:rPr>
        <w:t>聽障無障礙</w:t>
      </w:r>
      <w:proofErr w:type="gramEnd"/>
      <w:r>
        <w:rPr>
          <w:rFonts w:eastAsia="標楷體" w:hint="eastAsia"/>
          <w:sz w:val="32"/>
          <w:szCs w:val="32"/>
        </w:rPr>
        <w:t>環境</w:t>
      </w:r>
      <w:r>
        <w:rPr>
          <w:rFonts w:ascii="標楷體" w:eastAsia="標楷體" w:hAnsi="標楷體" w:hint="eastAsia"/>
          <w:sz w:val="32"/>
          <w:szCs w:val="32"/>
        </w:rPr>
        <w:t>，</w:t>
      </w:r>
      <w:r>
        <w:rPr>
          <w:rFonts w:ascii="標楷體" w:eastAsia="標楷體" w:hAnsi="標楷體" w:hint="eastAsia"/>
          <w:sz w:val="32"/>
          <w:szCs w:val="32"/>
          <w:lang w:eastAsia="zh-HK"/>
        </w:rPr>
        <w:t>以</w:t>
      </w:r>
      <w:r>
        <w:rPr>
          <w:rFonts w:eastAsia="標楷體" w:hint="eastAsia"/>
          <w:sz w:val="32"/>
          <w:szCs w:val="32"/>
        </w:rPr>
        <w:t>協助聽障族群能更完整接收</w:t>
      </w:r>
    </w:p>
    <w:p>
      <w:pPr>
        <w:snapToGrid w:val="0"/>
        <w:spacing w:line="540" w:lineRule="exact"/>
        <w:ind w:left="720" w:firstLineChars="300" w:firstLine="960"/>
        <w:rPr>
          <w:rFonts w:ascii="標楷體" w:eastAsia="標楷體" w:hAnsi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資訊</w:t>
      </w:r>
      <w:r>
        <w:rPr>
          <w:rFonts w:ascii="標楷體" w:eastAsia="標楷體" w:hAnsi="標楷體" w:hint="eastAsia"/>
          <w:sz w:val="32"/>
          <w:szCs w:val="32"/>
        </w:rPr>
        <w:t>。</w:t>
      </w:r>
    </w:p>
    <w:p>
      <w:pPr>
        <w:snapToGrid w:val="0"/>
        <w:spacing w:line="5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貳、指導單位：</w:t>
      </w:r>
      <w:r>
        <w:rPr>
          <w:rFonts w:ascii="標楷體" w:eastAsia="標楷體" w:hAnsi="標楷體"/>
          <w:noProof/>
          <w:sz w:val="32"/>
          <w:szCs w:val="32"/>
        </w:rPr>
        <w:drawing>
          <wp:inline distT="0" distB="0" distL="0" distR="0">
            <wp:extent cx="216000" cy="216000"/>
            <wp:effectExtent l="0" t="0" r="0" b="0"/>
            <wp:docPr id="4" name="圖片 4" descr="H:\聲暉協會\標誌\屏東縣政府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:\聲暉協會\標誌\屏東縣政府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" cy="2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標楷體" w:eastAsia="標楷體" w:hAnsi="標楷體" w:hint="eastAsia"/>
          <w:sz w:val="32"/>
          <w:szCs w:val="32"/>
        </w:rPr>
        <w:t xml:space="preserve">屏東縣政府 </w:t>
      </w:r>
      <w:r>
        <w:rPr>
          <w:rFonts w:ascii="標楷體" w:eastAsia="標楷體" w:hAnsi="標楷體"/>
          <w:noProof/>
          <w:sz w:val="32"/>
          <w:szCs w:val="32"/>
        </w:rPr>
        <w:pict>
          <v:shape id="圖片 3" o:spid="_x0000_i1026" type="#_x0000_t75" style="width:36.7pt;height:16.3pt;visibility:visible;mso-wrap-style:square" o:bullet="t">
            <v:imagedata r:id="rId8" o:title=""/>
          </v:shape>
        </w:pict>
      </w:r>
      <w:r>
        <w:rPr>
          <w:rFonts w:ascii="標楷體" w:eastAsia="標楷體" w:hAnsi="標楷體" w:hint="eastAsia"/>
          <w:sz w:val="32"/>
          <w:szCs w:val="32"/>
        </w:rPr>
        <w:t xml:space="preserve">屏東縣公益彩券盈餘分配基金支應辦理。  </w:t>
      </w:r>
      <w:r>
        <w:rPr>
          <w:rFonts w:ascii="標楷體" w:eastAsia="標楷體" w:hAnsi="標楷體" w:hint="eastAsia"/>
          <w:color w:val="FF0000"/>
          <w:sz w:val="32"/>
          <w:szCs w:val="32"/>
        </w:rPr>
        <w:t xml:space="preserve">            </w:t>
      </w:r>
    </w:p>
    <w:p>
      <w:pPr>
        <w:spacing w:line="5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參、主辦單位：社團法人屏東縣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聲暉聽障</w:t>
      </w:r>
      <w:proofErr w:type="gramEnd"/>
      <w:r>
        <w:rPr>
          <w:rFonts w:ascii="標楷體" w:eastAsia="標楷體" w:hAnsi="標楷體" w:hint="eastAsia"/>
          <w:sz w:val="32"/>
          <w:szCs w:val="32"/>
        </w:rPr>
        <w:t>協進會。</w:t>
      </w:r>
    </w:p>
    <w:p>
      <w:pPr>
        <w:spacing w:line="5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肆、協辦單位：社團法人屏東縣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聲暉聽障</w:t>
      </w:r>
      <w:proofErr w:type="gramEnd"/>
      <w:r>
        <w:rPr>
          <w:rFonts w:ascii="標楷體" w:eastAsia="標楷體" w:hAnsi="標楷體" w:hint="eastAsia"/>
          <w:sz w:val="32"/>
          <w:szCs w:val="32"/>
        </w:rPr>
        <w:t xml:space="preserve">協進會祥和計畫志工隊。  </w:t>
      </w:r>
    </w:p>
    <w:p>
      <w:pPr>
        <w:spacing w:line="5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伍、招募對象：全國各大專校院學生及有興趣之社會人士參加培訓，中打輸入</w:t>
      </w:r>
    </w:p>
    <w:p>
      <w:pPr>
        <w:spacing w:line="5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1分鐘達70字以上，不限輸入法。(</w:t>
      </w:r>
      <w:r>
        <w:rPr>
          <w:rFonts w:ascii="標楷體" w:eastAsia="標楷體" w:hAnsi="標楷體" w:hint="eastAsia"/>
          <w:b/>
          <w:sz w:val="32"/>
          <w:szCs w:val="32"/>
        </w:rPr>
        <w:t>預計招募1</w:t>
      </w:r>
      <w:r>
        <w:rPr>
          <w:rFonts w:ascii="標楷體" w:eastAsia="標楷體" w:hAnsi="標楷體"/>
          <w:b/>
          <w:sz w:val="32"/>
          <w:szCs w:val="32"/>
        </w:rPr>
        <w:t>5</w:t>
      </w:r>
      <w:r>
        <w:rPr>
          <w:rFonts w:ascii="標楷體" w:eastAsia="標楷體" w:hAnsi="標楷體" w:hint="eastAsia"/>
          <w:b/>
          <w:sz w:val="32"/>
          <w:szCs w:val="32"/>
        </w:rPr>
        <w:t>人進行培訓</w:t>
      </w:r>
      <w:r>
        <w:rPr>
          <w:rFonts w:ascii="標楷體" w:eastAsia="標楷體" w:hAnsi="標楷體" w:hint="eastAsia"/>
          <w:sz w:val="32"/>
          <w:szCs w:val="32"/>
        </w:rPr>
        <w:t>。</w:t>
      </w:r>
    </w:p>
    <w:p>
      <w:pPr>
        <w:spacing w:line="5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</w:t>
      </w:r>
      <w:r>
        <w:rPr>
          <w:rFonts w:ascii="標楷體" w:eastAsia="標楷體" w:hAnsi="標楷體" w:hint="eastAsia"/>
          <w:b/>
          <w:sz w:val="32"/>
          <w:szCs w:val="32"/>
          <w:u w:val="single"/>
        </w:rPr>
        <w:t>因課程需求，請自行攜帶筆記型電腦。)</w:t>
      </w:r>
    </w:p>
    <w:p>
      <w:pPr>
        <w:spacing w:line="5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陸、報名日期：即日起至1</w:t>
      </w:r>
      <w:r>
        <w:rPr>
          <w:rFonts w:ascii="標楷體" w:eastAsia="標楷體" w:hAnsi="標楷體"/>
          <w:sz w:val="32"/>
          <w:szCs w:val="32"/>
        </w:rPr>
        <w:t>11</w:t>
      </w:r>
      <w:r>
        <w:rPr>
          <w:rFonts w:ascii="標楷體" w:eastAsia="標楷體" w:hAnsi="標楷體" w:hint="eastAsia"/>
          <w:sz w:val="32"/>
          <w:szCs w:val="32"/>
        </w:rPr>
        <w:t>年6月3</w:t>
      </w:r>
      <w:r>
        <w:rPr>
          <w:rFonts w:ascii="標楷體" w:eastAsia="標楷體" w:hAnsi="標楷體"/>
          <w:sz w:val="32"/>
          <w:szCs w:val="32"/>
        </w:rPr>
        <w:t>0</w:t>
      </w:r>
      <w:r>
        <w:rPr>
          <w:rFonts w:ascii="標楷體" w:eastAsia="標楷體" w:hAnsi="標楷體" w:hint="eastAsia"/>
          <w:sz w:val="32"/>
          <w:szCs w:val="32"/>
        </w:rPr>
        <w:t>日 (星期四)下午5時止。</w:t>
      </w:r>
    </w:p>
    <w:p>
      <w:pPr>
        <w:tabs>
          <w:tab w:val="left" w:pos="2254"/>
        </w:tabs>
        <w:spacing w:line="500" w:lineRule="exact"/>
        <w:rPr>
          <w:rFonts w:ascii="標楷體" w:eastAsia="標楷體" w:hAnsi="標楷體"/>
          <w:sz w:val="32"/>
          <w:szCs w:val="32"/>
        </w:rPr>
      </w:pPr>
      <w:proofErr w:type="gramStart"/>
      <w:r>
        <w:rPr>
          <w:rFonts w:ascii="標楷體" w:eastAsia="標楷體" w:hAnsi="標楷體" w:hint="eastAsia"/>
          <w:sz w:val="32"/>
          <w:szCs w:val="32"/>
        </w:rPr>
        <w:t>柒</w:t>
      </w:r>
      <w:proofErr w:type="gramEnd"/>
      <w:r>
        <w:rPr>
          <w:rFonts w:ascii="標楷體" w:eastAsia="標楷體" w:hAnsi="標楷體" w:hint="eastAsia"/>
          <w:sz w:val="32"/>
          <w:szCs w:val="32"/>
        </w:rPr>
        <w:t>、報名方式：本次培訓課程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採</w:t>
      </w:r>
      <w:proofErr w:type="gramEnd"/>
      <w:r>
        <w:rPr>
          <w:rFonts w:ascii="標楷體" w:eastAsia="標楷體" w:hAnsi="標楷體" w:hint="eastAsia"/>
          <w:sz w:val="32"/>
          <w:szCs w:val="32"/>
        </w:rPr>
        <w:t>親自報名或傳真報名，連絡電話：737-2174；</w:t>
      </w:r>
    </w:p>
    <w:p>
      <w:pPr>
        <w:tabs>
          <w:tab w:val="left" w:pos="2254"/>
        </w:tabs>
        <w:spacing w:line="5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傳真電話：735-4930。</w:t>
      </w:r>
    </w:p>
    <w:p>
      <w:pPr>
        <w:tabs>
          <w:tab w:val="left" w:pos="2254"/>
        </w:tabs>
        <w:spacing w:line="500" w:lineRule="exact"/>
        <w:ind w:left="3840" w:hangingChars="1200" w:hanging="38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聯絡地址：屏東市建豐路180巷35號5樓</w:t>
      </w:r>
      <w:r>
        <w:rPr>
          <w:rFonts w:ascii="標楷體" w:eastAsia="標楷體" w:hAnsi="標楷體"/>
          <w:sz w:val="32"/>
          <w:szCs w:val="32"/>
        </w:rPr>
        <w:br/>
      </w:r>
      <w:r>
        <w:rPr>
          <w:rFonts w:ascii="標楷體" w:eastAsia="標楷體" w:hAnsi="標楷體" w:hint="eastAsia"/>
          <w:sz w:val="32"/>
          <w:szCs w:val="32"/>
        </w:rPr>
        <w:t>(屏東縣身心障礙福利服務中心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）</w:t>
      </w:r>
      <w:proofErr w:type="gramEnd"/>
      <w:r>
        <w:rPr>
          <w:rFonts w:ascii="標楷體" w:eastAsia="標楷體" w:hAnsi="標楷體" w:hint="eastAsia"/>
          <w:sz w:val="32"/>
          <w:szCs w:val="32"/>
        </w:rPr>
        <w:t>。</w:t>
      </w:r>
    </w:p>
    <w:p>
      <w:pPr>
        <w:tabs>
          <w:tab w:val="left" w:pos="2254"/>
        </w:tabs>
        <w:spacing w:line="5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本課程收取保證金壹仟元整，待課程結束(含學科暨術科)且不</w:t>
      </w:r>
    </w:p>
    <w:p>
      <w:pPr>
        <w:tabs>
          <w:tab w:val="left" w:pos="2254"/>
        </w:tabs>
        <w:spacing w:line="5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得缺課立即歸還(報名表如附件一)。</w:t>
      </w:r>
    </w:p>
    <w:p>
      <w:pPr>
        <w:tabs>
          <w:tab w:val="left" w:pos="2044"/>
        </w:tabs>
        <w:spacing w:line="5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捌、培訓日期：1</w:t>
      </w:r>
      <w:r>
        <w:rPr>
          <w:rFonts w:ascii="標楷體" w:eastAsia="標楷體" w:hAnsi="標楷體"/>
          <w:sz w:val="32"/>
          <w:szCs w:val="32"/>
        </w:rPr>
        <w:t>11</w:t>
      </w:r>
      <w:r>
        <w:rPr>
          <w:rFonts w:ascii="標楷體" w:eastAsia="標楷體" w:hAnsi="標楷體" w:hint="eastAsia"/>
          <w:sz w:val="32"/>
          <w:szCs w:val="32"/>
        </w:rPr>
        <w:t xml:space="preserve">年7月2日早上9時至7月3日中午12時，共計10小時 </w:t>
      </w:r>
    </w:p>
    <w:p>
      <w:pPr>
        <w:tabs>
          <w:tab w:val="left" w:pos="2044"/>
        </w:tabs>
        <w:spacing w:line="5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（星期六、日）。</w:t>
      </w:r>
    </w:p>
    <w:p>
      <w:pPr>
        <w:tabs>
          <w:tab w:val="left" w:pos="2044"/>
        </w:tabs>
        <w:spacing w:line="5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玖、培訓課程：如附件二。</w:t>
      </w:r>
    </w:p>
    <w:p>
      <w:pPr>
        <w:tabs>
          <w:tab w:val="left" w:pos="2044"/>
        </w:tabs>
        <w:spacing w:line="5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拾、培訓地點：</w:t>
      </w:r>
      <w:r>
        <w:rPr>
          <w:rFonts w:ascii="標楷體" w:eastAsia="標楷體" w:hAnsi="標楷體" w:hint="eastAsia"/>
          <w:sz w:val="32"/>
          <w:szCs w:val="32"/>
        </w:rPr>
        <w:t>屏東縣原住民文化會館 大型會議室</w:t>
      </w:r>
    </w:p>
    <w:p>
      <w:pPr>
        <w:tabs>
          <w:tab w:val="left" w:pos="2044"/>
        </w:tabs>
        <w:spacing w:line="5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（</w:t>
      </w:r>
      <w:r>
        <w:rPr>
          <w:rFonts w:ascii="標楷體" w:eastAsia="標楷體" w:hAnsi="標楷體"/>
          <w:sz w:val="32"/>
          <w:szCs w:val="32"/>
        </w:rPr>
        <w:t>屏東縣屏東市豐榮街50巷7號</w:t>
      </w:r>
      <w:r>
        <w:rPr>
          <w:rFonts w:ascii="標楷體" w:eastAsia="標楷體" w:hAnsi="標楷體" w:hint="eastAsia"/>
          <w:sz w:val="32"/>
          <w:szCs w:val="32"/>
        </w:rPr>
        <w:t>）。</w:t>
      </w:r>
    </w:p>
    <w:p>
      <w:pPr>
        <w:spacing w:line="5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拾壹、服務實習：學科課程結束後3個月內完成至少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10小時聽打服務</w:t>
      </w:r>
      <w:proofErr w:type="gramEnd"/>
      <w:r>
        <w:rPr>
          <w:rFonts w:ascii="標楷體" w:eastAsia="標楷體" w:hAnsi="標楷體" w:hint="eastAsia"/>
          <w:sz w:val="32"/>
          <w:szCs w:val="32"/>
        </w:rPr>
        <w:t>實習。</w:t>
      </w:r>
    </w:p>
    <w:p>
      <w:pPr>
        <w:spacing w:line="5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  配合本縣或本會活動實習，每場次課程以</w:t>
      </w:r>
      <w:r>
        <w:rPr>
          <w:rFonts w:ascii="標楷體" w:eastAsia="標楷體" w:hAnsi="標楷體"/>
          <w:sz w:val="32"/>
          <w:szCs w:val="32"/>
        </w:rPr>
        <w:t>1-</w:t>
      </w:r>
      <w:r>
        <w:rPr>
          <w:rFonts w:ascii="標楷體" w:eastAsia="標楷體" w:hAnsi="標楷體" w:hint="eastAsia"/>
          <w:sz w:val="32"/>
          <w:szCs w:val="32"/>
        </w:rPr>
        <w:t>2名培訓員實習</w:t>
      </w:r>
    </w:p>
    <w:p>
      <w:pPr>
        <w:spacing w:line="5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  為原則，實習過程會由工作人員現場督導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檢核聽打表現</w:t>
      </w:r>
      <w:proofErr w:type="gramEnd"/>
      <w:r>
        <w:rPr>
          <w:rFonts w:ascii="標楷體" w:eastAsia="標楷體" w:hAnsi="標楷體" w:hint="eastAsia"/>
          <w:sz w:val="32"/>
          <w:szCs w:val="32"/>
        </w:rPr>
        <w:t>，協</w:t>
      </w:r>
    </w:p>
    <w:p>
      <w:pPr>
        <w:spacing w:line="5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lastRenderedPageBreak/>
        <w:t xml:space="preserve">                助指導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同步聽打技巧</w:t>
      </w:r>
      <w:proofErr w:type="gramEnd"/>
      <w:r>
        <w:rPr>
          <w:rFonts w:ascii="標楷體" w:eastAsia="標楷體" w:hAnsi="標楷體" w:hint="eastAsia"/>
          <w:sz w:val="32"/>
          <w:szCs w:val="32"/>
        </w:rPr>
        <w:t>。</w:t>
      </w:r>
    </w:p>
    <w:p>
      <w:pPr>
        <w:snapToGrid w:val="0"/>
        <w:spacing w:line="5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拾貳、培訓內容：</w:t>
      </w:r>
      <w:r>
        <w:rPr>
          <w:rFonts w:ascii="標楷體" w:eastAsia="標楷體" w:hAnsi="標楷體"/>
          <w:sz w:val="32"/>
          <w:szCs w:val="32"/>
        </w:rPr>
        <w:t xml:space="preserve"> </w:t>
      </w:r>
    </w:p>
    <w:p>
      <w:pPr>
        <w:snapToGrid w:val="0"/>
        <w:spacing w:line="5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(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一</w:t>
      </w:r>
      <w:proofErr w:type="gramEnd"/>
      <w:r>
        <w:rPr>
          <w:rFonts w:ascii="標楷體" w:eastAsia="標楷體" w:hAnsi="標楷體" w:hint="eastAsia"/>
          <w:sz w:val="32"/>
          <w:szCs w:val="32"/>
        </w:rPr>
        <w:t>)學科：課程內容共計十小時。(如附件二)</w:t>
      </w:r>
    </w:p>
    <w:p>
      <w:pPr>
        <w:snapToGrid w:val="0"/>
        <w:spacing w:line="5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(二)實習：於學科課程結束後，三個月內完成十小時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現場聽打實習</w:t>
      </w:r>
      <w:proofErr w:type="gramEnd"/>
      <w:r>
        <w:rPr>
          <w:rFonts w:ascii="標楷體" w:eastAsia="標楷體" w:hAnsi="標楷體" w:hint="eastAsia"/>
          <w:sz w:val="32"/>
          <w:szCs w:val="32"/>
        </w:rPr>
        <w:t>，由</w:t>
      </w:r>
    </w:p>
    <w:p>
      <w:pPr>
        <w:snapToGrid w:val="0"/>
        <w:spacing w:line="5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  本窗口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指派聽打督導</w:t>
      </w:r>
      <w:proofErr w:type="gramEnd"/>
      <w:r>
        <w:rPr>
          <w:rFonts w:ascii="標楷體" w:eastAsia="標楷體" w:hAnsi="標楷體" w:hint="eastAsia"/>
          <w:sz w:val="32"/>
          <w:szCs w:val="32"/>
        </w:rPr>
        <w:t>員從旁實施督導，並完成實習記錄表，</w:t>
      </w:r>
    </w:p>
    <w:p>
      <w:pPr>
        <w:snapToGrid w:val="0"/>
        <w:spacing w:line="5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  實習結束後，實習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記錄表交由</w:t>
      </w:r>
      <w:proofErr w:type="gramEnd"/>
      <w:r>
        <w:rPr>
          <w:rFonts w:ascii="標楷體" w:eastAsia="標楷體" w:hAnsi="標楷體" w:hint="eastAsia"/>
          <w:sz w:val="32"/>
          <w:szCs w:val="32"/>
        </w:rPr>
        <w:t>本會檢查後存查。</w:t>
      </w:r>
    </w:p>
    <w:p>
      <w:pPr>
        <w:snapToGrid w:val="0"/>
        <w:spacing w:line="5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(三)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後測</w:t>
      </w:r>
      <w:proofErr w:type="gramEnd"/>
      <w:r>
        <w:rPr>
          <w:rFonts w:ascii="標楷體" w:eastAsia="標楷體" w:hAnsi="標楷體" w:hint="eastAsia"/>
          <w:sz w:val="32"/>
          <w:szCs w:val="32"/>
        </w:rPr>
        <w:t>：實習結束後，於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一週</w:t>
      </w:r>
      <w:proofErr w:type="gramEnd"/>
      <w:r>
        <w:rPr>
          <w:rFonts w:ascii="標楷體" w:eastAsia="標楷體" w:hAnsi="標楷體" w:hint="eastAsia"/>
          <w:sz w:val="32"/>
          <w:szCs w:val="32"/>
        </w:rPr>
        <w:t>內至本會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實施後測</w:t>
      </w:r>
      <w:proofErr w:type="gramEnd"/>
      <w:r>
        <w:rPr>
          <w:rFonts w:ascii="標楷體" w:eastAsia="標楷體" w:hAnsi="標楷體" w:hint="eastAsia"/>
          <w:sz w:val="32"/>
          <w:szCs w:val="32"/>
        </w:rPr>
        <w:t>。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後測方式採</w:t>
      </w:r>
      <w:proofErr w:type="gramEnd"/>
      <w:r>
        <w:rPr>
          <w:rFonts w:ascii="標楷體" w:eastAsia="標楷體" w:hAnsi="標楷體" w:hint="eastAsia"/>
          <w:sz w:val="32"/>
          <w:szCs w:val="32"/>
        </w:rPr>
        <w:t>影片收</w:t>
      </w:r>
    </w:p>
    <w:p>
      <w:pPr>
        <w:snapToGrid w:val="0"/>
        <w:spacing w:line="5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  視十分鐘，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現場聽打每分鐘</w:t>
      </w:r>
      <w:proofErr w:type="gramEnd"/>
      <w:r>
        <w:rPr>
          <w:rFonts w:ascii="標楷體" w:eastAsia="標楷體" w:hAnsi="標楷體" w:hint="eastAsia"/>
          <w:sz w:val="32"/>
          <w:szCs w:val="32"/>
        </w:rPr>
        <w:t>達80個字以上、正率需達九成</w:t>
      </w:r>
    </w:p>
    <w:p>
      <w:pPr>
        <w:snapToGrid w:val="0"/>
        <w:spacing w:line="5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  以上，且不得偏離演講之主軸。</w:t>
      </w:r>
    </w:p>
    <w:p>
      <w:pPr>
        <w:snapToGrid w:val="0"/>
        <w:spacing w:line="5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拾參、 全程參與課程與實習後， 即依據屏東縣政府核准字號頒給結訓結證</w:t>
      </w:r>
    </w:p>
    <w:p>
      <w:pPr>
        <w:snapToGrid w:val="0"/>
        <w:spacing w:line="5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明。</w:t>
      </w:r>
    </w:p>
    <w:p>
      <w:pPr>
        <w:snapToGrid w:val="0"/>
        <w:spacing w:line="5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拾肆、本簡章若有未盡事宜，另行通知之。</w:t>
      </w:r>
    </w:p>
    <w:p>
      <w:pPr>
        <w:spacing w:beforeLines="25" w:before="90" w:after="240" w:line="0" w:lineRule="atLeast"/>
        <w:ind w:leftChars="27" w:left="2000" w:hangingChars="691" w:hanging="1935"/>
        <w:rPr>
          <w:rFonts w:ascii="標楷體" w:eastAsia="標楷體" w:hAnsi="標楷體"/>
          <w:sz w:val="28"/>
          <w:szCs w:val="28"/>
        </w:rPr>
      </w:pPr>
    </w:p>
    <w:p>
      <w:pPr>
        <w:spacing w:beforeLines="25" w:before="90" w:after="240" w:line="0" w:lineRule="atLeast"/>
        <w:ind w:leftChars="27" w:left="2000" w:hangingChars="691" w:hanging="1935"/>
        <w:rPr>
          <w:rFonts w:ascii="標楷體" w:eastAsia="標楷體" w:hAnsi="標楷體"/>
          <w:sz w:val="28"/>
          <w:szCs w:val="28"/>
        </w:rPr>
      </w:pPr>
    </w:p>
    <w:p>
      <w:pPr>
        <w:spacing w:beforeLines="25" w:before="90" w:after="240" w:line="0" w:lineRule="atLeast"/>
        <w:ind w:leftChars="27" w:left="2000" w:hangingChars="691" w:hanging="1935"/>
        <w:rPr>
          <w:rFonts w:ascii="標楷體" w:eastAsia="標楷體" w:hAnsi="標楷體"/>
          <w:sz w:val="28"/>
          <w:szCs w:val="28"/>
        </w:rPr>
      </w:pPr>
    </w:p>
    <w:p>
      <w:pPr>
        <w:spacing w:beforeLines="25" w:before="90" w:after="240" w:line="0" w:lineRule="atLeast"/>
        <w:ind w:leftChars="27" w:left="2000" w:hangingChars="691" w:hanging="1935"/>
        <w:rPr>
          <w:rFonts w:ascii="標楷體" w:eastAsia="標楷體" w:hAnsi="標楷體"/>
          <w:sz w:val="28"/>
          <w:szCs w:val="28"/>
        </w:rPr>
      </w:pPr>
    </w:p>
    <w:p>
      <w:pPr>
        <w:spacing w:beforeLines="25" w:before="90" w:after="240" w:line="0" w:lineRule="atLeast"/>
        <w:ind w:leftChars="27" w:left="2000" w:hangingChars="691" w:hanging="1935"/>
        <w:rPr>
          <w:rFonts w:ascii="標楷體" w:eastAsia="標楷體" w:hAnsi="標楷體"/>
          <w:sz w:val="28"/>
          <w:szCs w:val="28"/>
        </w:rPr>
      </w:pPr>
    </w:p>
    <w:p>
      <w:pPr>
        <w:spacing w:beforeLines="25" w:before="90" w:after="240" w:line="0" w:lineRule="atLeast"/>
        <w:ind w:leftChars="27" w:left="2000" w:hangingChars="691" w:hanging="1935"/>
        <w:rPr>
          <w:rFonts w:ascii="標楷體" w:eastAsia="標楷體" w:hAnsi="標楷體"/>
          <w:sz w:val="28"/>
          <w:szCs w:val="28"/>
        </w:rPr>
      </w:pPr>
    </w:p>
    <w:p>
      <w:pPr>
        <w:spacing w:beforeLines="25" w:before="90" w:after="240" w:line="0" w:lineRule="atLeast"/>
        <w:ind w:leftChars="27" w:left="2000" w:hangingChars="691" w:hanging="1935"/>
        <w:rPr>
          <w:rFonts w:ascii="標楷體" w:eastAsia="標楷體" w:hAnsi="標楷體"/>
          <w:sz w:val="28"/>
          <w:szCs w:val="28"/>
        </w:rPr>
      </w:pPr>
    </w:p>
    <w:p>
      <w:pPr>
        <w:spacing w:beforeLines="25" w:before="90" w:after="240" w:line="0" w:lineRule="atLeast"/>
        <w:ind w:leftChars="27" w:left="2000" w:hangingChars="691" w:hanging="1935"/>
        <w:rPr>
          <w:rFonts w:ascii="標楷體" w:eastAsia="標楷體" w:hAnsi="標楷體"/>
          <w:sz w:val="28"/>
          <w:szCs w:val="28"/>
        </w:rPr>
      </w:pPr>
    </w:p>
    <w:p>
      <w:pPr>
        <w:spacing w:beforeLines="25" w:before="90" w:after="240" w:line="0" w:lineRule="atLeast"/>
        <w:ind w:leftChars="27" w:left="2000" w:hangingChars="691" w:hanging="1935"/>
        <w:rPr>
          <w:rFonts w:ascii="標楷體" w:eastAsia="標楷體" w:hAnsi="標楷體"/>
          <w:sz w:val="28"/>
          <w:szCs w:val="28"/>
        </w:rPr>
      </w:pPr>
    </w:p>
    <w:p>
      <w:pPr>
        <w:spacing w:beforeLines="25" w:before="90" w:after="240" w:line="0" w:lineRule="atLeast"/>
        <w:ind w:leftChars="27" w:left="2000" w:hangingChars="691" w:hanging="1935"/>
        <w:rPr>
          <w:rFonts w:ascii="標楷體" w:eastAsia="標楷體" w:hAnsi="標楷體"/>
          <w:sz w:val="28"/>
          <w:szCs w:val="28"/>
        </w:rPr>
      </w:pPr>
    </w:p>
    <w:p>
      <w:pPr>
        <w:spacing w:beforeLines="25" w:before="90" w:after="240" w:line="0" w:lineRule="atLeast"/>
        <w:ind w:leftChars="27" w:left="2000" w:hangingChars="691" w:hanging="1935"/>
        <w:rPr>
          <w:rFonts w:ascii="標楷體" w:eastAsia="標楷體" w:hAnsi="標楷體"/>
          <w:sz w:val="28"/>
          <w:szCs w:val="28"/>
        </w:rPr>
      </w:pPr>
    </w:p>
    <w:p>
      <w:pPr>
        <w:spacing w:beforeLines="25" w:before="90" w:after="240" w:line="0" w:lineRule="atLeast"/>
        <w:ind w:leftChars="27" w:left="2000" w:hangingChars="691" w:hanging="1935"/>
        <w:rPr>
          <w:rFonts w:ascii="標楷體" w:eastAsia="標楷體" w:hAnsi="標楷體"/>
          <w:sz w:val="28"/>
          <w:szCs w:val="28"/>
        </w:rPr>
      </w:pPr>
    </w:p>
    <w:p>
      <w:pPr>
        <w:spacing w:beforeLines="25" w:before="90" w:after="240" w:line="0" w:lineRule="atLeast"/>
        <w:ind w:leftChars="27" w:left="2000" w:hangingChars="691" w:hanging="1935"/>
        <w:rPr>
          <w:rFonts w:ascii="標楷體" w:eastAsia="標楷體" w:hAnsi="標楷體"/>
          <w:sz w:val="28"/>
          <w:szCs w:val="28"/>
        </w:rPr>
      </w:pPr>
    </w:p>
    <w:p>
      <w:pPr>
        <w:spacing w:beforeLines="25" w:before="90" w:after="240" w:line="0" w:lineRule="atLeast"/>
        <w:ind w:leftChars="27" w:left="2000" w:hangingChars="691" w:hanging="1935"/>
        <w:rPr>
          <w:rFonts w:ascii="標楷體" w:eastAsia="標楷體" w:hAnsi="標楷體"/>
          <w:sz w:val="28"/>
          <w:szCs w:val="28"/>
        </w:rPr>
      </w:pPr>
    </w:p>
    <w:p>
      <w:pPr>
        <w:spacing w:line="500" w:lineRule="exact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lastRenderedPageBreak/>
        <w:t>附件一</w:t>
      </w:r>
    </w:p>
    <w:p>
      <w:pPr>
        <w:spacing w:line="500" w:lineRule="exact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社團法人屏東縣</w:t>
      </w:r>
      <w:proofErr w:type="gramStart"/>
      <w:r>
        <w:rPr>
          <w:rFonts w:ascii="標楷體" w:eastAsia="標楷體" w:hAnsi="標楷體" w:hint="eastAsia"/>
          <w:sz w:val="36"/>
          <w:szCs w:val="36"/>
        </w:rPr>
        <w:t>聲暉聽障</w:t>
      </w:r>
      <w:proofErr w:type="gramEnd"/>
      <w:r>
        <w:rPr>
          <w:rFonts w:ascii="標楷體" w:eastAsia="標楷體" w:hAnsi="標楷體" w:hint="eastAsia"/>
          <w:sz w:val="36"/>
          <w:szCs w:val="36"/>
        </w:rPr>
        <w:t>協進會辦理</w:t>
      </w:r>
    </w:p>
    <w:p>
      <w:pPr>
        <w:spacing w:line="500" w:lineRule="exact"/>
        <w:jc w:val="center"/>
        <w:rPr>
          <w:rFonts w:ascii="標楷體" w:eastAsia="標楷體" w:hAnsi="標楷體"/>
          <w:sz w:val="36"/>
          <w:szCs w:val="36"/>
        </w:rPr>
      </w:pPr>
      <w:proofErr w:type="gramStart"/>
      <w:r>
        <w:rPr>
          <w:rFonts w:ascii="標楷體" w:eastAsia="標楷體" w:hAnsi="標楷體" w:hint="eastAsia"/>
          <w:sz w:val="36"/>
          <w:szCs w:val="36"/>
        </w:rPr>
        <w:t>1</w:t>
      </w:r>
      <w:r>
        <w:rPr>
          <w:rFonts w:ascii="標楷體" w:eastAsia="標楷體" w:hAnsi="標楷體"/>
          <w:sz w:val="36"/>
          <w:szCs w:val="36"/>
        </w:rPr>
        <w:t>11</w:t>
      </w:r>
      <w:proofErr w:type="gramEnd"/>
      <w:r>
        <w:rPr>
          <w:rFonts w:ascii="標楷體" w:eastAsia="標楷體" w:hAnsi="標楷體" w:hint="eastAsia"/>
          <w:sz w:val="36"/>
          <w:szCs w:val="36"/>
        </w:rPr>
        <w:t>年度「同步</w:t>
      </w:r>
      <w:proofErr w:type="gramStart"/>
      <w:r>
        <w:rPr>
          <w:rFonts w:ascii="標楷體" w:eastAsia="標楷體" w:hAnsi="標楷體" w:hint="eastAsia"/>
          <w:sz w:val="36"/>
          <w:szCs w:val="36"/>
        </w:rPr>
        <w:t>聽打員</w:t>
      </w:r>
      <w:proofErr w:type="gramEnd"/>
      <w:r>
        <w:rPr>
          <w:rFonts w:ascii="標楷體" w:eastAsia="標楷體" w:hAnsi="標楷體" w:hint="eastAsia"/>
          <w:sz w:val="36"/>
          <w:szCs w:val="36"/>
        </w:rPr>
        <w:t>培訓班」 報名表</w:t>
      </w:r>
    </w:p>
    <w:tbl>
      <w:tblPr>
        <w:tblW w:w="10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4"/>
        <w:gridCol w:w="567"/>
        <w:gridCol w:w="1842"/>
        <w:gridCol w:w="1276"/>
        <w:gridCol w:w="520"/>
        <w:gridCol w:w="1203"/>
        <w:gridCol w:w="3420"/>
      </w:tblGrid>
      <w:tr>
        <w:tc>
          <w:tcPr>
            <w:tcW w:w="1904" w:type="dxa"/>
            <w:shd w:val="clear" w:color="auto" w:fill="auto"/>
          </w:tcPr>
          <w:p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409" w:type="dxa"/>
            <w:gridSpan w:val="2"/>
            <w:shd w:val="clear" w:color="auto" w:fill="auto"/>
          </w:tcPr>
          <w:p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96" w:type="dxa"/>
            <w:gridSpan w:val="2"/>
            <w:shd w:val="clear" w:color="auto" w:fill="auto"/>
          </w:tcPr>
          <w:p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出生年月日</w:t>
            </w:r>
          </w:p>
        </w:tc>
        <w:tc>
          <w:tcPr>
            <w:tcW w:w="4623" w:type="dxa"/>
            <w:gridSpan w:val="2"/>
            <w:shd w:val="clear" w:color="auto" w:fill="auto"/>
          </w:tcPr>
          <w:p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>
        <w:tc>
          <w:tcPr>
            <w:tcW w:w="1904" w:type="dxa"/>
            <w:shd w:val="clear" w:color="auto" w:fill="auto"/>
          </w:tcPr>
          <w:p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2409" w:type="dxa"/>
            <w:gridSpan w:val="2"/>
            <w:shd w:val="clear" w:color="auto" w:fill="auto"/>
          </w:tcPr>
          <w:p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96" w:type="dxa"/>
            <w:gridSpan w:val="2"/>
            <w:shd w:val="clear" w:color="auto" w:fill="auto"/>
          </w:tcPr>
          <w:p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E-mail</w:t>
            </w:r>
          </w:p>
        </w:tc>
        <w:tc>
          <w:tcPr>
            <w:tcW w:w="4623" w:type="dxa"/>
            <w:gridSpan w:val="2"/>
            <w:shd w:val="clear" w:color="auto" w:fill="auto"/>
          </w:tcPr>
          <w:p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>
        <w:trPr>
          <w:trHeight w:val="1080"/>
        </w:trPr>
        <w:tc>
          <w:tcPr>
            <w:tcW w:w="1904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地址</w:t>
            </w:r>
            <w:r>
              <w:rPr>
                <w:rFonts w:ascii="標楷體" w:eastAsia="標楷體" w:hAnsi="標楷體" w:hint="eastAsia"/>
              </w:rPr>
              <w:t>（請詳填，以利證書寄送）</w:t>
            </w:r>
          </w:p>
        </w:tc>
        <w:tc>
          <w:tcPr>
            <w:tcW w:w="8828" w:type="dxa"/>
            <w:gridSpan w:val="6"/>
            <w:shd w:val="clear" w:color="auto" w:fill="auto"/>
          </w:tcPr>
          <w:p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□□□</w:t>
            </w:r>
          </w:p>
        </w:tc>
      </w:tr>
      <w:tr>
        <w:tc>
          <w:tcPr>
            <w:tcW w:w="2471" w:type="dxa"/>
            <w:gridSpan w:val="2"/>
            <w:shd w:val="clear" w:color="auto" w:fill="auto"/>
          </w:tcPr>
          <w:p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就讀學校（全銜）</w:t>
            </w:r>
          </w:p>
          <w:p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>
              <w:rPr>
                <w:rFonts w:ascii="標楷體" w:eastAsia="標楷體" w:hAnsi="標楷體" w:hint="eastAsia"/>
              </w:rPr>
              <w:t>社會人士免填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  <w:tc>
          <w:tcPr>
            <w:tcW w:w="3118" w:type="dxa"/>
            <w:gridSpan w:val="2"/>
            <w:shd w:val="clear" w:color="auto" w:fill="auto"/>
          </w:tcPr>
          <w:p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23" w:type="dxa"/>
            <w:gridSpan w:val="2"/>
            <w:shd w:val="clear" w:color="auto" w:fill="auto"/>
          </w:tcPr>
          <w:p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科系/年級</w:t>
            </w:r>
          </w:p>
        </w:tc>
        <w:tc>
          <w:tcPr>
            <w:tcW w:w="3420" w:type="dxa"/>
            <w:shd w:val="clear" w:color="auto" w:fill="auto"/>
          </w:tcPr>
          <w:p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>
        <w:tc>
          <w:tcPr>
            <w:tcW w:w="2471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報名身分</w:t>
            </w:r>
          </w:p>
          <w:p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（請依照自己的聽打資歷填寫）</w:t>
            </w:r>
          </w:p>
        </w:tc>
        <w:tc>
          <w:tcPr>
            <w:tcW w:w="8261" w:type="dxa"/>
            <w:gridSpan w:val="5"/>
            <w:shd w:val="clear" w:color="auto" w:fill="auto"/>
          </w:tcPr>
          <w:p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□未曾擔任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聽打員</w:t>
            </w:r>
            <w:proofErr w:type="gramEnd"/>
          </w:p>
          <w:p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□曾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任聽打員（續填以下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問題）</w:t>
            </w:r>
          </w:p>
          <w:p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□ 擔任校內聽障學生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筆抄員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，年資：________</w:t>
            </w:r>
          </w:p>
          <w:p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□ 擔任校內聽障學生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聽打員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，年資：________</w:t>
            </w:r>
          </w:p>
          <w:p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□ 擔任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聲暉或其他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聽障團體活動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聽打員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，年資：_________</w:t>
            </w:r>
          </w:p>
        </w:tc>
      </w:tr>
      <w:tr>
        <w:tc>
          <w:tcPr>
            <w:tcW w:w="2471" w:type="dxa"/>
            <w:gridSpan w:val="2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請簡述您的</w:t>
            </w:r>
          </w:p>
          <w:p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聽打經歷</w:t>
            </w:r>
            <w:proofErr w:type="gramEnd"/>
          </w:p>
        </w:tc>
        <w:tc>
          <w:tcPr>
            <w:tcW w:w="8261" w:type="dxa"/>
            <w:gridSpan w:val="5"/>
            <w:shd w:val="clear" w:color="auto" w:fill="auto"/>
          </w:tcPr>
          <w:p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>
        <w:trPr>
          <w:trHeight w:val="1347"/>
        </w:trPr>
        <w:tc>
          <w:tcPr>
            <w:tcW w:w="2471" w:type="dxa"/>
            <w:gridSpan w:val="2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請簡述您從事</w:t>
            </w:r>
          </w:p>
          <w:p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聽打服務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時遇</w:t>
            </w:r>
          </w:p>
          <w:p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到的困難或疑惑</w:t>
            </w:r>
          </w:p>
        </w:tc>
        <w:tc>
          <w:tcPr>
            <w:tcW w:w="8261" w:type="dxa"/>
            <w:gridSpan w:val="5"/>
            <w:shd w:val="clear" w:color="auto" w:fill="auto"/>
          </w:tcPr>
          <w:p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>
        <w:trPr>
          <w:trHeight w:val="1114"/>
        </w:trPr>
        <w:tc>
          <w:tcPr>
            <w:tcW w:w="2471" w:type="dxa"/>
            <w:gridSpan w:val="2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請簡述您對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同步聽打培訓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的期待</w:t>
            </w:r>
          </w:p>
        </w:tc>
        <w:tc>
          <w:tcPr>
            <w:tcW w:w="8261" w:type="dxa"/>
            <w:gridSpan w:val="5"/>
            <w:shd w:val="clear" w:color="auto" w:fill="auto"/>
          </w:tcPr>
          <w:p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>
        <w:trPr>
          <w:trHeight w:val="2264"/>
        </w:trPr>
        <w:tc>
          <w:tcPr>
            <w:tcW w:w="2471" w:type="dxa"/>
            <w:gridSpan w:val="2"/>
            <w:shd w:val="clear" w:color="auto" w:fill="auto"/>
          </w:tcPr>
          <w:p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□我已詳閱並同意右側條款。</w:t>
            </w:r>
          </w:p>
          <w:p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請簽名：        </w:t>
            </w:r>
          </w:p>
        </w:tc>
        <w:tc>
          <w:tcPr>
            <w:tcW w:w="8261" w:type="dxa"/>
            <w:gridSpan w:val="5"/>
            <w:shd w:val="clear" w:color="auto" w:fill="auto"/>
          </w:tcPr>
          <w:p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1.社團法人屏東縣</w:t>
            </w:r>
            <w:proofErr w:type="gramStart"/>
            <w:r>
              <w:rPr>
                <w:rFonts w:ascii="標楷體" w:eastAsia="標楷體" w:hAnsi="標楷體" w:hint="eastAsia"/>
              </w:rPr>
              <w:t>聲暉聽障</w:t>
            </w:r>
            <w:proofErr w:type="gramEnd"/>
            <w:r>
              <w:rPr>
                <w:rFonts w:ascii="標楷體" w:eastAsia="標楷體" w:hAnsi="標楷體" w:hint="eastAsia"/>
              </w:rPr>
              <w:t>協進會取得您的個人資料，目的在於執行培訓課程相關業務，蒐集、處理與使用您的</w:t>
            </w:r>
            <w:proofErr w:type="gramStart"/>
            <w:r>
              <w:rPr>
                <w:rFonts w:ascii="標楷體" w:eastAsia="標楷體" w:hAnsi="標楷體" w:hint="eastAsia"/>
              </w:rPr>
              <w:t>個</w:t>
            </w:r>
            <w:proofErr w:type="gramEnd"/>
            <w:r>
              <w:rPr>
                <w:rFonts w:ascii="標楷體" w:eastAsia="標楷體" w:hAnsi="標楷體" w:hint="eastAsia"/>
              </w:rPr>
              <w:t>資受到個人資料保護法及相關法令之規範。</w:t>
            </w:r>
          </w:p>
          <w:p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</w:rPr>
              <w:t>2.當您全程參與學科培訓課程、3個月內完成至少</w:t>
            </w:r>
            <w:proofErr w:type="gramStart"/>
            <w:r>
              <w:rPr>
                <w:rFonts w:ascii="標楷體" w:eastAsia="標楷體" w:hAnsi="標楷體" w:hint="eastAsia"/>
              </w:rPr>
              <w:t>10小時聽打實習</w:t>
            </w:r>
            <w:proofErr w:type="gramEnd"/>
            <w:r>
              <w:rPr>
                <w:rFonts w:ascii="標楷體" w:eastAsia="標楷體" w:hAnsi="標楷體" w:hint="eastAsia"/>
              </w:rPr>
              <w:t>，並經本協會測得打字速度每分鐘達80個字以上，正確率達</w:t>
            </w:r>
            <w:proofErr w:type="gramStart"/>
            <w:r>
              <w:rPr>
                <w:rFonts w:ascii="標楷體" w:eastAsia="標楷體" w:hAnsi="標楷體" w:hint="eastAsia"/>
              </w:rPr>
              <w:t>9成</w:t>
            </w:r>
            <w:proofErr w:type="gramEnd"/>
            <w:r>
              <w:rPr>
                <w:rFonts w:ascii="標楷體" w:eastAsia="標楷體" w:hAnsi="標楷體" w:hint="eastAsia"/>
              </w:rPr>
              <w:t>以上，屏東</w:t>
            </w:r>
            <w:proofErr w:type="gramStart"/>
            <w:r>
              <w:rPr>
                <w:rFonts w:ascii="標楷體" w:eastAsia="標楷體" w:hAnsi="標楷體" w:hint="eastAsia"/>
              </w:rPr>
              <w:t>聲暉將頒</w:t>
            </w:r>
            <w:proofErr w:type="gramEnd"/>
            <w:r>
              <w:rPr>
                <w:rFonts w:ascii="標楷體" w:eastAsia="標楷體" w:hAnsi="標楷體" w:hint="eastAsia"/>
              </w:rPr>
              <w:t>予結訓證書。</w:t>
            </w:r>
          </w:p>
        </w:tc>
      </w:tr>
    </w:tbl>
    <w:p>
      <w:pPr>
        <w:snapToGrid w:val="0"/>
        <w:spacing w:line="312" w:lineRule="auto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</w:t>
      </w:r>
    </w:p>
    <w:p>
      <w:pPr>
        <w:snapToGrid w:val="0"/>
        <w:spacing w:line="312" w:lineRule="auto"/>
        <w:rPr>
          <w:rFonts w:ascii="標楷體" w:eastAsia="標楷體" w:hAnsi="標楷體"/>
          <w:sz w:val="36"/>
          <w:szCs w:val="36"/>
        </w:rPr>
      </w:pPr>
    </w:p>
    <w:p>
      <w:pPr>
        <w:snapToGrid w:val="0"/>
        <w:spacing w:line="312" w:lineRule="auto"/>
        <w:rPr>
          <w:rFonts w:ascii="標楷體" w:eastAsia="標楷體" w:hAnsi="標楷體"/>
          <w:sz w:val="36"/>
          <w:szCs w:val="36"/>
        </w:rPr>
      </w:pPr>
    </w:p>
    <w:p>
      <w:pPr>
        <w:spacing w:line="0" w:lineRule="atLeas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lastRenderedPageBreak/>
        <w:t>附件二</w:t>
      </w:r>
    </w:p>
    <w:p>
      <w:pPr>
        <w:spacing w:line="480" w:lineRule="auto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社團法人屏東縣</w:t>
      </w:r>
      <w:proofErr w:type="gramStart"/>
      <w:r>
        <w:rPr>
          <w:rFonts w:ascii="標楷體" w:eastAsia="標楷體" w:hAnsi="標楷體" w:hint="eastAsia"/>
          <w:sz w:val="36"/>
          <w:szCs w:val="36"/>
        </w:rPr>
        <w:t>聲暉聽障</w:t>
      </w:r>
      <w:proofErr w:type="gramEnd"/>
      <w:r>
        <w:rPr>
          <w:rFonts w:ascii="標楷體" w:eastAsia="標楷體" w:hAnsi="標楷體" w:hint="eastAsia"/>
          <w:sz w:val="36"/>
          <w:szCs w:val="36"/>
        </w:rPr>
        <w:t>協進會辦理</w:t>
      </w:r>
    </w:p>
    <w:p>
      <w:pPr>
        <w:spacing w:line="480" w:lineRule="auto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111年「同步</w:t>
      </w:r>
      <w:proofErr w:type="gramStart"/>
      <w:r>
        <w:rPr>
          <w:rFonts w:ascii="標楷體" w:eastAsia="標楷體" w:hAnsi="標楷體" w:hint="eastAsia"/>
          <w:sz w:val="36"/>
          <w:szCs w:val="36"/>
        </w:rPr>
        <w:t>聽打員</w:t>
      </w:r>
      <w:proofErr w:type="gramEnd"/>
      <w:r>
        <w:rPr>
          <w:rFonts w:ascii="標楷體" w:eastAsia="標楷體" w:hAnsi="標楷體" w:hint="eastAsia"/>
          <w:sz w:val="36"/>
          <w:szCs w:val="36"/>
        </w:rPr>
        <w:t>培訓班」課程配當表</w:t>
      </w:r>
    </w:p>
    <w:tbl>
      <w:tblPr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"/>
        <w:gridCol w:w="2069"/>
        <w:gridCol w:w="4411"/>
        <w:gridCol w:w="3069"/>
      </w:tblGrid>
      <w:tr>
        <w:trPr>
          <w:trHeight w:val="1015"/>
          <w:jc w:val="center"/>
        </w:trPr>
        <w:tc>
          <w:tcPr>
            <w:tcW w:w="765" w:type="dxa"/>
            <w:shd w:val="clear" w:color="auto" w:fill="auto"/>
            <w:vAlign w:val="center"/>
          </w:tcPr>
          <w:p>
            <w:pPr>
              <w:spacing w:line="0" w:lineRule="atLeast"/>
              <w:ind w:leftChars="-59" w:left="-142" w:rightChars="-62" w:right="-149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日期</w:t>
            </w:r>
          </w:p>
        </w:tc>
        <w:tc>
          <w:tcPr>
            <w:tcW w:w="2069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時間</w:t>
            </w:r>
          </w:p>
        </w:tc>
        <w:tc>
          <w:tcPr>
            <w:tcW w:w="4411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課程</w:t>
            </w:r>
          </w:p>
        </w:tc>
        <w:tc>
          <w:tcPr>
            <w:tcW w:w="3069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備註</w:t>
            </w:r>
          </w:p>
        </w:tc>
      </w:tr>
      <w:tr>
        <w:trPr>
          <w:trHeight w:val="1015"/>
          <w:jc w:val="center"/>
        </w:trPr>
        <w:tc>
          <w:tcPr>
            <w:tcW w:w="765" w:type="dxa"/>
            <w:vMerge w:val="restart"/>
            <w:shd w:val="clear" w:color="auto" w:fill="auto"/>
            <w:vAlign w:val="center"/>
          </w:tcPr>
          <w:p>
            <w:pPr>
              <w:spacing w:line="0" w:lineRule="atLeast"/>
              <w:ind w:leftChars="-59" w:left="-142" w:rightChars="-62" w:right="-149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7/2</w:t>
            </w:r>
          </w:p>
          <w:p>
            <w:pPr>
              <w:spacing w:line="0" w:lineRule="atLeast"/>
              <w:ind w:leftChars="-59" w:left="-142" w:rightChars="-62" w:right="-149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（六）</w:t>
            </w:r>
          </w:p>
        </w:tc>
        <w:tc>
          <w:tcPr>
            <w:tcW w:w="2069" w:type="dxa"/>
            <w:shd w:val="clear" w:color="auto" w:fill="auto"/>
            <w:vAlign w:val="center"/>
          </w:tcPr>
          <w:p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08：50-09：00</w:t>
            </w:r>
          </w:p>
        </w:tc>
        <w:tc>
          <w:tcPr>
            <w:tcW w:w="7480" w:type="dxa"/>
            <w:gridSpan w:val="2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報到</w:t>
            </w:r>
          </w:p>
        </w:tc>
      </w:tr>
      <w:tr>
        <w:trPr>
          <w:trHeight w:val="1015"/>
          <w:jc w:val="center"/>
        </w:trPr>
        <w:tc>
          <w:tcPr>
            <w:tcW w:w="765" w:type="dxa"/>
            <w:vMerge/>
            <w:shd w:val="clear" w:color="auto" w:fill="auto"/>
            <w:vAlign w:val="center"/>
          </w:tcPr>
          <w:p>
            <w:pPr>
              <w:spacing w:line="0" w:lineRule="atLeast"/>
              <w:ind w:leftChars="-59" w:left="-142" w:rightChars="-62" w:right="-149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69" w:type="dxa"/>
            <w:shd w:val="clear" w:color="auto" w:fill="auto"/>
            <w:vAlign w:val="center"/>
          </w:tcPr>
          <w:p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09：00-11：00</w:t>
            </w:r>
          </w:p>
        </w:tc>
        <w:tc>
          <w:tcPr>
            <w:tcW w:w="4411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如何與聽障者有效溝通與無障礙環境概論</w:t>
            </w:r>
          </w:p>
        </w:tc>
        <w:tc>
          <w:tcPr>
            <w:tcW w:w="3069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中華民國聲暉聯合會</w:t>
            </w:r>
          </w:p>
          <w:p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江以文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祕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書長</w:t>
            </w:r>
          </w:p>
        </w:tc>
      </w:tr>
      <w:tr>
        <w:trPr>
          <w:trHeight w:val="1015"/>
          <w:jc w:val="center"/>
        </w:trPr>
        <w:tc>
          <w:tcPr>
            <w:tcW w:w="765" w:type="dxa"/>
            <w:vMerge/>
            <w:shd w:val="clear" w:color="auto" w:fill="auto"/>
            <w:vAlign w:val="center"/>
          </w:tcPr>
          <w:p>
            <w:pPr>
              <w:spacing w:line="0" w:lineRule="atLeast"/>
              <w:ind w:leftChars="-59" w:left="-142" w:rightChars="-62" w:right="-149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69" w:type="dxa"/>
            <w:shd w:val="clear" w:color="auto" w:fill="auto"/>
            <w:vAlign w:val="center"/>
          </w:tcPr>
          <w:p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11：00-12：00</w:t>
            </w:r>
          </w:p>
        </w:tc>
        <w:tc>
          <w:tcPr>
            <w:tcW w:w="4411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聽打員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服務經驗分享</w:t>
            </w:r>
          </w:p>
        </w:tc>
        <w:tc>
          <w:tcPr>
            <w:tcW w:w="3069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標楷體" w:eastAsia="標楷體" w:hAnsi="標楷體" w:cs="Arial Unicode MS"/>
                <w:sz w:val="18"/>
                <w:szCs w:val="18"/>
              </w:rPr>
            </w:pPr>
            <w:r>
              <w:rPr>
                <w:rFonts w:ascii="標楷體" w:eastAsia="標楷體" w:hAnsi="標楷體" w:cs="Arial Unicode MS" w:hint="eastAsia"/>
                <w:sz w:val="18"/>
                <w:szCs w:val="18"/>
              </w:rPr>
              <w:t>高雄</w:t>
            </w:r>
            <w:proofErr w:type="gramStart"/>
            <w:r>
              <w:rPr>
                <w:rFonts w:ascii="標楷體" w:eastAsia="標楷體" w:hAnsi="標楷體" w:cs="Arial Unicode MS" w:hint="eastAsia"/>
                <w:sz w:val="18"/>
                <w:szCs w:val="18"/>
              </w:rPr>
              <w:t>同步聽打服務</w:t>
            </w:r>
            <w:proofErr w:type="gramEnd"/>
            <w:r>
              <w:rPr>
                <w:rFonts w:ascii="標楷體" w:eastAsia="標楷體" w:hAnsi="標楷體" w:cs="Arial Unicode MS" w:hint="eastAsia"/>
                <w:sz w:val="18"/>
                <w:szCs w:val="18"/>
              </w:rPr>
              <w:t>窗口</w:t>
            </w:r>
          </w:p>
          <w:p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屏東縣手語翻譯暨</w:t>
            </w:r>
            <w:proofErr w:type="gramStart"/>
            <w:r>
              <w:rPr>
                <w:rFonts w:ascii="標楷體" w:eastAsia="標楷體" w:hAnsi="標楷體" w:hint="eastAsia"/>
                <w:sz w:val="18"/>
                <w:szCs w:val="18"/>
              </w:rPr>
              <w:t>同步聽打窗口</w:t>
            </w:r>
            <w:proofErr w:type="gramEnd"/>
          </w:p>
          <w:p>
            <w:pPr>
              <w:spacing w:line="0" w:lineRule="atLeas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同步</w:t>
            </w:r>
            <w:proofErr w:type="gramStart"/>
            <w:r>
              <w:rPr>
                <w:rFonts w:ascii="標楷體" w:eastAsia="標楷體" w:hAnsi="標楷體" w:hint="eastAsia"/>
                <w:sz w:val="18"/>
                <w:szCs w:val="18"/>
              </w:rPr>
              <w:t>聽打員</w:t>
            </w:r>
            <w:proofErr w:type="gramEnd"/>
          </w:p>
          <w:p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趙姿淳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小姐</w:t>
            </w:r>
          </w:p>
        </w:tc>
      </w:tr>
      <w:tr>
        <w:trPr>
          <w:trHeight w:val="1015"/>
          <w:jc w:val="center"/>
        </w:trPr>
        <w:tc>
          <w:tcPr>
            <w:tcW w:w="765" w:type="dxa"/>
            <w:vMerge/>
            <w:shd w:val="clear" w:color="auto" w:fill="auto"/>
            <w:vAlign w:val="center"/>
          </w:tcPr>
          <w:p>
            <w:pPr>
              <w:spacing w:line="0" w:lineRule="atLeast"/>
              <w:ind w:leftChars="-59" w:left="-142" w:rightChars="-62" w:right="-149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69" w:type="dxa"/>
            <w:shd w:val="clear" w:color="auto" w:fill="auto"/>
            <w:vAlign w:val="center"/>
          </w:tcPr>
          <w:p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12：00-13：00</w:t>
            </w:r>
          </w:p>
        </w:tc>
        <w:tc>
          <w:tcPr>
            <w:tcW w:w="7480" w:type="dxa"/>
            <w:gridSpan w:val="2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用餐暨午休時間</w:t>
            </w:r>
          </w:p>
        </w:tc>
      </w:tr>
      <w:tr>
        <w:trPr>
          <w:trHeight w:val="1015"/>
          <w:jc w:val="center"/>
        </w:trPr>
        <w:tc>
          <w:tcPr>
            <w:tcW w:w="765" w:type="dxa"/>
            <w:vMerge/>
            <w:shd w:val="clear" w:color="auto" w:fill="auto"/>
            <w:vAlign w:val="center"/>
          </w:tcPr>
          <w:p>
            <w:pPr>
              <w:spacing w:line="0" w:lineRule="atLeast"/>
              <w:ind w:leftChars="-59" w:left="-142" w:rightChars="-62" w:right="-149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69" w:type="dxa"/>
            <w:shd w:val="clear" w:color="auto" w:fill="auto"/>
            <w:vAlign w:val="center"/>
          </w:tcPr>
          <w:p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13：00-17：00</w:t>
            </w:r>
          </w:p>
        </w:tc>
        <w:tc>
          <w:tcPr>
            <w:tcW w:w="4411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同步聽打與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筆記抄寫服務倫理技巧與實作</w:t>
            </w:r>
          </w:p>
        </w:tc>
        <w:tc>
          <w:tcPr>
            <w:tcW w:w="3069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標楷體" w:eastAsia="標楷體" w:hAnsi="標楷體" w:cs="Arial Unicode MS" w:hint="eastAsia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Arial Unicode MS" w:hint="eastAsia"/>
                <w:color w:val="000000"/>
                <w:sz w:val="22"/>
                <w:szCs w:val="22"/>
              </w:rPr>
              <w:t xml:space="preserve">中華民國聲暉聯合會  </w:t>
            </w:r>
          </w:p>
          <w:p>
            <w:pPr>
              <w:tabs>
                <w:tab w:val="left" w:pos="546"/>
              </w:tabs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林雨萱  執行秘書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>
        <w:trPr>
          <w:trHeight w:val="1015"/>
          <w:jc w:val="center"/>
        </w:trPr>
        <w:tc>
          <w:tcPr>
            <w:tcW w:w="765" w:type="dxa"/>
            <w:vMerge/>
            <w:shd w:val="clear" w:color="auto" w:fill="auto"/>
            <w:vAlign w:val="center"/>
          </w:tcPr>
          <w:p>
            <w:pPr>
              <w:spacing w:line="0" w:lineRule="atLeast"/>
              <w:ind w:leftChars="-59" w:left="-142" w:rightChars="-62" w:right="-149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69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17：00</w:t>
            </w:r>
          </w:p>
        </w:tc>
        <w:tc>
          <w:tcPr>
            <w:tcW w:w="7480" w:type="dxa"/>
            <w:gridSpan w:val="2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明天再相會</w:t>
            </w:r>
          </w:p>
        </w:tc>
      </w:tr>
      <w:tr>
        <w:trPr>
          <w:trHeight w:val="1015"/>
          <w:jc w:val="center"/>
        </w:trPr>
        <w:tc>
          <w:tcPr>
            <w:tcW w:w="765" w:type="dxa"/>
            <w:vMerge w:val="restart"/>
            <w:shd w:val="clear" w:color="auto" w:fill="auto"/>
            <w:vAlign w:val="center"/>
          </w:tcPr>
          <w:p>
            <w:pPr>
              <w:spacing w:line="0" w:lineRule="atLeast"/>
              <w:ind w:leftChars="-59" w:left="-142" w:rightChars="-62" w:right="-149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7/3</w:t>
            </w:r>
          </w:p>
          <w:p>
            <w:pPr>
              <w:spacing w:line="0" w:lineRule="atLeast"/>
              <w:ind w:leftChars="-59" w:left="-142" w:rightChars="-62" w:right="-149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（日）</w:t>
            </w:r>
          </w:p>
        </w:tc>
        <w:tc>
          <w:tcPr>
            <w:tcW w:w="2069" w:type="dxa"/>
            <w:shd w:val="clear" w:color="auto" w:fill="auto"/>
            <w:vAlign w:val="center"/>
          </w:tcPr>
          <w:p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08：50-09：00</w:t>
            </w:r>
          </w:p>
        </w:tc>
        <w:tc>
          <w:tcPr>
            <w:tcW w:w="7480" w:type="dxa"/>
            <w:gridSpan w:val="2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簽到</w:t>
            </w:r>
          </w:p>
        </w:tc>
      </w:tr>
      <w:tr>
        <w:trPr>
          <w:trHeight w:val="1015"/>
          <w:jc w:val="center"/>
        </w:trPr>
        <w:tc>
          <w:tcPr>
            <w:tcW w:w="765" w:type="dxa"/>
            <w:vMerge/>
            <w:shd w:val="clear" w:color="auto" w:fill="auto"/>
          </w:tcPr>
          <w:p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69" w:type="dxa"/>
            <w:shd w:val="clear" w:color="auto" w:fill="auto"/>
            <w:vAlign w:val="center"/>
          </w:tcPr>
          <w:p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09：00-11：00</w:t>
            </w:r>
          </w:p>
        </w:tc>
        <w:tc>
          <w:tcPr>
            <w:tcW w:w="4411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實作與問題討論</w:t>
            </w:r>
          </w:p>
        </w:tc>
        <w:tc>
          <w:tcPr>
            <w:tcW w:w="3069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標楷體" w:eastAsia="標楷體" w:hAnsi="標楷體" w:cs="Arial Unicode MS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Arial Unicode MS" w:hint="eastAsia"/>
                <w:color w:val="000000"/>
                <w:sz w:val="22"/>
                <w:szCs w:val="22"/>
              </w:rPr>
              <w:t>台北市聽語障溝通方案</w:t>
            </w:r>
          </w:p>
          <w:p>
            <w:pPr>
              <w:spacing w:line="0" w:lineRule="atLeast"/>
              <w:jc w:val="center"/>
              <w:rPr>
                <w:rFonts w:ascii="標楷體" w:eastAsia="標楷體" w:hAnsi="標楷體" w:cs="Arial Unicode MS" w:hint="eastAsia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標楷體" w:eastAsia="標楷體" w:hAnsi="標楷體" w:cs="Arial Unicode MS" w:hint="eastAsia"/>
                <w:color w:val="000000"/>
                <w:sz w:val="22"/>
                <w:szCs w:val="22"/>
              </w:rPr>
              <w:t>聽打督導</w:t>
            </w:r>
            <w:proofErr w:type="gramEnd"/>
          </w:p>
          <w:p>
            <w:pPr>
              <w:tabs>
                <w:tab w:val="left" w:pos="546"/>
              </w:tabs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解健彬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老師</w:t>
            </w:r>
          </w:p>
        </w:tc>
      </w:tr>
      <w:tr>
        <w:trPr>
          <w:trHeight w:val="1015"/>
          <w:jc w:val="center"/>
        </w:trPr>
        <w:tc>
          <w:tcPr>
            <w:tcW w:w="765" w:type="dxa"/>
            <w:vMerge/>
            <w:shd w:val="clear" w:color="auto" w:fill="auto"/>
          </w:tcPr>
          <w:p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69" w:type="dxa"/>
            <w:shd w:val="clear" w:color="auto" w:fill="auto"/>
            <w:vAlign w:val="center"/>
          </w:tcPr>
          <w:p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11：00-12：00</w:t>
            </w:r>
          </w:p>
        </w:tc>
        <w:tc>
          <w:tcPr>
            <w:tcW w:w="4411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服務使用者經驗分享與建議</w:t>
            </w:r>
          </w:p>
        </w:tc>
        <w:tc>
          <w:tcPr>
            <w:tcW w:w="3069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標楷體" w:eastAsia="標楷體" w:hAnsi="標楷體" w:cs="Arial Unicode MS" w:hint="eastAsia"/>
              </w:rPr>
            </w:pPr>
            <w:r>
              <w:rPr>
                <w:rFonts w:ascii="標楷體" w:eastAsia="標楷體" w:hAnsi="標楷體" w:cs="Arial Unicode MS" w:hint="eastAsia"/>
              </w:rPr>
              <w:t>3D繪圖設計師</w:t>
            </w:r>
          </w:p>
          <w:p>
            <w:pPr>
              <w:tabs>
                <w:tab w:val="left" w:pos="480"/>
                <w:tab w:val="left" w:pos="1920"/>
              </w:tabs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鄭雅文  小姐</w:t>
            </w:r>
          </w:p>
        </w:tc>
      </w:tr>
      <w:tr>
        <w:trPr>
          <w:trHeight w:val="1015"/>
          <w:jc w:val="center"/>
        </w:trPr>
        <w:tc>
          <w:tcPr>
            <w:tcW w:w="765" w:type="dxa"/>
            <w:vMerge/>
            <w:shd w:val="clear" w:color="auto" w:fill="auto"/>
          </w:tcPr>
          <w:p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69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12：00</w:t>
            </w:r>
          </w:p>
        </w:tc>
        <w:tc>
          <w:tcPr>
            <w:tcW w:w="7480" w:type="dxa"/>
            <w:gridSpan w:val="2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餐敘平安返家</w:t>
            </w:r>
          </w:p>
        </w:tc>
      </w:tr>
    </w:tbl>
    <w:p>
      <w:pPr>
        <w:spacing w:line="440" w:lineRule="exact"/>
        <w:rPr>
          <w:rFonts w:eastAsia="標楷體"/>
          <w:b/>
          <w:sz w:val="28"/>
        </w:rPr>
      </w:pPr>
    </w:p>
    <w:p>
      <w:pPr>
        <w:spacing w:line="0" w:lineRule="atLeast"/>
        <w:rPr>
          <w:rFonts w:ascii="標楷體" w:eastAsia="標楷體" w:hAnsi="標楷體" w:hint="eastAsia"/>
          <w:sz w:val="36"/>
          <w:szCs w:val="36"/>
        </w:rPr>
      </w:pPr>
    </w:p>
    <w:sectPr>
      <w:footerReference w:type="default" r:id="rId9"/>
      <w:pgSz w:w="11906" w:h="16838"/>
      <w:pgMar w:top="567" w:right="567" w:bottom="249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5952434"/>
      <w:docPartObj>
        <w:docPartGallery w:val="Page Numbers (Bottom of Page)"/>
        <w:docPartUnique/>
      </w:docPartObj>
    </w:sdtPr>
    <w:sdtContent>
      <w:p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  <w:lang w:val="zh-TW"/>
          </w:rPr>
          <w:t>4</w:t>
        </w:r>
        <w:r>
          <w:fldChar w:fldCharType="end"/>
        </w:r>
      </w:p>
    </w:sdtContent>
  </w:sdt>
  <w:p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3.45pt;height:20.4pt;visibility:visible;mso-wrap-style:square" o:bullet="t">
        <v:imagedata r:id="rId1" o:title=""/>
      </v:shape>
    </w:pict>
  </w:numPicBullet>
  <w:abstractNum w:abstractNumId="0" w15:restartNumberingAfterBreak="0">
    <w:nsid w:val="0F00146C"/>
    <w:multiLevelType w:val="hybridMultilevel"/>
    <w:tmpl w:val="29D4FA4A"/>
    <w:lvl w:ilvl="0" w:tplc="0409000F">
      <w:start w:val="1"/>
      <w:numFmt w:val="decimal"/>
      <w:lvlText w:val="%1."/>
      <w:lvlJc w:val="left"/>
      <w:pPr>
        <w:ind w:left="232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04" w:hanging="480"/>
      </w:pPr>
    </w:lvl>
    <w:lvl w:ilvl="2" w:tplc="0409001B" w:tentative="1">
      <w:start w:val="1"/>
      <w:numFmt w:val="lowerRoman"/>
      <w:lvlText w:val="%3."/>
      <w:lvlJc w:val="right"/>
      <w:pPr>
        <w:ind w:left="3284" w:hanging="480"/>
      </w:pPr>
    </w:lvl>
    <w:lvl w:ilvl="3" w:tplc="0409000F" w:tentative="1">
      <w:start w:val="1"/>
      <w:numFmt w:val="decimal"/>
      <w:lvlText w:val="%4."/>
      <w:lvlJc w:val="left"/>
      <w:pPr>
        <w:ind w:left="37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4" w:hanging="480"/>
      </w:pPr>
    </w:lvl>
    <w:lvl w:ilvl="5" w:tplc="0409001B" w:tentative="1">
      <w:start w:val="1"/>
      <w:numFmt w:val="lowerRoman"/>
      <w:lvlText w:val="%6."/>
      <w:lvlJc w:val="right"/>
      <w:pPr>
        <w:ind w:left="4724" w:hanging="480"/>
      </w:pPr>
    </w:lvl>
    <w:lvl w:ilvl="6" w:tplc="0409000F" w:tentative="1">
      <w:start w:val="1"/>
      <w:numFmt w:val="decimal"/>
      <w:lvlText w:val="%7."/>
      <w:lvlJc w:val="left"/>
      <w:pPr>
        <w:ind w:left="52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4" w:hanging="480"/>
      </w:pPr>
    </w:lvl>
    <w:lvl w:ilvl="8" w:tplc="0409001B" w:tentative="1">
      <w:start w:val="1"/>
      <w:numFmt w:val="lowerRoman"/>
      <w:lvlText w:val="%9."/>
      <w:lvlJc w:val="right"/>
      <w:pPr>
        <w:ind w:left="6164" w:hanging="480"/>
      </w:pPr>
    </w:lvl>
  </w:abstractNum>
  <w:abstractNum w:abstractNumId="1" w15:restartNumberingAfterBreak="0">
    <w:nsid w:val="4E585974"/>
    <w:multiLevelType w:val="hybridMultilevel"/>
    <w:tmpl w:val="15A47CF2"/>
    <w:lvl w:ilvl="0" w:tplc="69FEC320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40335C4"/>
    <w:multiLevelType w:val="hybridMultilevel"/>
    <w:tmpl w:val="0B6EF474"/>
    <w:lvl w:ilvl="0" w:tplc="5D7E1B2E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F517D6B"/>
    <w:multiLevelType w:val="hybridMultilevel"/>
    <w:tmpl w:val="CF9895DE"/>
    <w:lvl w:ilvl="0" w:tplc="974816D8">
      <w:start w:val="1"/>
      <w:numFmt w:val="ideographLegalTraditional"/>
      <w:lvlText w:val="%1、"/>
      <w:lvlJc w:val="left"/>
      <w:pPr>
        <w:ind w:left="78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5" w:hanging="480"/>
      </w:pPr>
    </w:lvl>
    <w:lvl w:ilvl="2" w:tplc="0409001B" w:tentative="1">
      <w:start w:val="1"/>
      <w:numFmt w:val="lowerRoman"/>
      <w:lvlText w:val="%3."/>
      <w:lvlJc w:val="right"/>
      <w:pPr>
        <w:ind w:left="1505" w:hanging="480"/>
      </w:pPr>
    </w:lvl>
    <w:lvl w:ilvl="3" w:tplc="0409000F" w:tentative="1">
      <w:start w:val="1"/>
      <w:numFmt w:val="decimal"/>
      <w:lvlText w:val="%4."/>
      <w:lvlJc w:val="left"/>
      <w:pPr>
        <w:ind w:left="19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5" w:hanging="480"/>
      </w:pPr>
    </w:lvl>
    <w:lvl w:ilvl="5" w:tplc="0409001B" w:tentative="1">
      <w:start w:val="1"/>
      <w:numFmt w:val="lowerRoman"/>
      <w:lvlText w:val="%6."/>
      <w:lvlJc w:val="right"/>
      <w:pPr>
        <w:ind w:left="2945" w:hanging="480"/>
      </w:pPr>
    </w:lvl>
    <w:lvl w:ilvl="6" w:tplc="0409000F" w:tentative="1">
      <w:start w:val="1"/>
      <w:numFmt w:val="decimal"/>
      <w:lvlText w:val="%7."/>
      <w:lvlJc w:val="left"/>
      <w:pPr>
        <w:ind w:left="34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5" w:hanging="480"/>
      </w:pPr>
    </w:lvl>
    <w:lvl w:ilvl="8" w:tplc="0409001B" w:tentative="1">
      <w:start w:val="1"/>
      <w:numFmt w:val="lowerRoman"/>
      <w:lvlText w:val="%9."/>
      <w:lvlJc w:val="right"/>
      <w:pPr>
        <w:ind w:left="4385" w:hanging="480"/>
      </w:pPr>
    </w:lvl>
  </w:abstractNum>
  <w:abstractNum w:abstractNumId="4" w15:restartNumberingAfterBreak="0">
    <w:nsid w:val="6D830E6B"/>
    <w:multiLevelType w:val="hybridMultilevel"/>
    <w:tmpl w:val="7FCC381A"/>
    <w:lvl w:ilvl="0" w:tplc="A25C47E6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D5EEB6C2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CBB69F88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9B78F380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28964606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CA8E60A4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FC062D2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CE78629C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53123A82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num w:numId="1" w16cid:durableId="1362708884">
    <w:abstractNumId w:val="0"/>
  </w:num>
  <w:num w:numId="2" w16cid:durableId="1219171882">
    <w:abstractNumId w:val="3"/>
  </w:num>
  <w:num w:numId="3" w16cid:durableId="1743915612">
    <w:abstractNumId w:val="2"/>
  </w:num>
  <w:num w:numId="4" w16cid:durableId="1901205895">
    <w:abstractNumId w:val="4"/>
  </w:num>
  <w:num w:numId="5" w16cid:durableId="9777610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861F462-7FDD-4272-AE42-2863ED7FC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Pr>
      <w:kern w:val="2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Pr>
      <w:kern w:val="2"/>
    </w:rPr>
  </w:style>
  <w:style w:type="table" w:styleId="a7">
    <w:name w:val="Table Grid"/>
    <w:basedOn w:val="a1"/>
    <w:uiPriority w:val="59"/>
    <w:rPr>
      <w:rFonts w:asciiTheme="minorHAnsi" w:eastAsiaTheme="minorEastAsia" w:hAnsiTheme="minorHAnsi" w:cstheme="minorBidi"/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pPr>
      <w:ind w:leftChars="200" w:left="480"/>
    </w:pPr>
  </w:style>
  <w:style w:type="character" w:styleId="a9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364</Words>
  <Characters>2076</Characters>
  <Application>Microsoft Office Word</Application>
  <DocSecurity>0</DocSecurity>
  <Lines>17</Lines>
  <Paragraphs>4</Paragraphs>
  <ScaleCrop>false</ScaleCrop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聲暉綜合知能發展中心</dc:creator>
  <cp:lastModifiedBy>聽障協進會 聲暉</cp:lastModifiedBy>
  <cp:revision>26</cp:revision>
  <cp:lastPrinted>2020-06-20T04:52:00Z</cp:lastPrinted>
  <dcterms:created xsi:type="dcterms:W3CDTF">2018-04-18T01:45:00Z</dcterms:created>
  <dcterms:modified xsi:type="dcterms:W3CDTF">2022-06-06T08:50:00Z</dcterms:modified>
</cp:coreProperties>
</file>